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line="360" w:lineRule="auto"/>
        <w:jc w:val="center"/>
        <w:rPr>
          <w:rFonts w:ascii="方正小标宋_GBK" w:hAnsi="Times New Roman" w:eastAsia="方正小标宋_GBK" w:cs="Times New Roman"/>
          <w:b/>
          <w:sz w:val="28"/>
          <w:szCs w:val="24"/>
        </w:rPr>
      </w:pPr>
      <w:r>
        <w:rPr>
          <w:rFonts w:hint="eastAsia" w:ascii="方正小标宋_GBK" w:hAnsi="Times New Roman" w:eastAsia="方正小标宋_GBK" w:cs="Times New Roman"/>
          <w:b/>
          <w:sz w:val="28"/>
          <w:szCs w:val="24"/>
        </w:rPr>
        <w:t>新设</w:t>
      </w:r>
      <w:r>
        <w:rPr>
          <w:rFonts w:hint="eastAsia" w:ascii="方正小标宋_GBK" w:hAnsi="Times New Roman" w:eastAsia="方正小标宋_GBK" w:cs="Times New Roman"/>
          <w:b/>
          <w:sz w:val="28"/>
          <w:szCs w:val="24"/>
          <w:lang w:val="en-US" w:eastAsia="zh-CN"/>
        </w:rPr>
        <w:t>生物育种技术</w:t>
      </w:r>
      <w:r>
        <w:rPr>
          <w:rFonts w:hint="eastAsia" w:ascii="方正小标宋_GBK" w:hAnsi="Times New Roman" w:eastAsia="方正小标宋_GBK" w:cs="Times New Roman"/>
          <w:b/>
          <w:sz w:val="28"/>
          <w:szCs w:val="24"/>
        </w:rPr>
        <w:t>专业论证报告</w:t>
      </w:r>
    </w:p>
    <w:p>
      <w:pPr>
        <w:adjustRightInd w:val="0"/>
        <w:snapToGrid w:val="0"/>
        <w:spacing w:before="156" w:beforeLines="50" w:after="156" w:afterLines="50" w:line="360" w:lineRule="auto"/>
        <w:ind w:firstLine="480" w:firstLineChars="200"/>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生物种业是国家战略性、基础性产业，国家“十四五”规划将其列入强化国家战略科技力量前沿领域，2022年中央一号文件也明确提出要启动农业生物育种重大项目。加快生物育种创新，构建现代种业创新体系，是贯彻落实中央决策部署实现种业科技自立自强的关键举措，是实现种源自主可控的根本途径。种业科技的自强自立，人才是最重要的基础和要素。习近平总书记多次强调：加快科技创新，尽快解决卡脖子难题，要把中国建成世界科技人才中心和高地。</w:t>
      </w:r>
    </w:p>
    <w:p>
      <w:pPr>
        <w:adjustRightInd w:val="0"/>
        <w:snapToGrid w:val="0"/>
        <w:spacing w:before="156" w:beforeLines="50" w:after="156" w:afterLines="50" w:line="360" w:lineRule="auto"/>
        <w:ind w:firstLine="480" w:firstLineChars="200"/>
        <w:rPr>
          <w:rFonts w:hint="eastAsia" w:ascii="仿宋_GB2312" w:hAnsi="仿宋_GB2312" w:eastAsia="仿宋_GB2312" w:cs="仿宋_GB2312"/>
          <w:sz w:val="24"/>
          <w:shd w:val="clear" w:color="auto" w:fill="FFFFFF"/>
          <w:lang w:eastAsia="zh-CN"/>
        </w:rPr>
      </w:pPr>
      <w:r>
        <w:rPr>
          <w:rFonts w:hint="eastAsia" w:ascii="仿宋_GB2312" w:hAnsi="仿宋_GB2312" w:eastAsia="仿宋_GB2312" w:cs="仿宋_GB2312"/>
          <w:sz w:val="24"/>
          <w:shd w:val="clear" w:color="auto" w:fill="FFFFFF"/>
        </w:rPr>
        <w:t>国家制定了种业振兴行动计划，十四五国家启动了种业科技创新的系列专项重点研发计划，国家第三次全国</w:t>
      </w:r>
      <w:r>
        <w:rPr>
          <w:rFonts w:hint="eastAsia" w:ascii="仿宋_GB2312" w:hAnsi="仿宋_GB2312" w:eastAsia="仿宋_GB2312" w:cs="仿宋_GB2312"/>
          <w:sz w:val="24"/>
          <w:shd w:val="clear" w:color="auto" w:fill="FFFFFF"/>
          <w:lang w:val="en-US" w:eastAsia="zh-CN"/>
        </w:rPr>
        <w:t>农作物</w:t>
      </w:r>
      <w:r>
        <w:rPr>
          <w:rFonts w:hint="eastAsia" w:ascii="仿宋_GB2312" w:hAnsi="仿宋_GB2312" w:eastAsia="仿宋_GB2312" w:cs="仿宋_GB2312"/>
          <w:sz w:val="24"/>
          <w:shd w:val="clear" w:color="auto" w:fill="FFFFFF"/>
        </w:rPr>
        <w:t>资源调查</w:t>
      </w:r>
      <w:r>
        <w:rPr>
          <w:rFonts w:hint="eastAsia" w:ascii="仿宋_GB2312" w:hAnsi="仿宋_GB2312" w:eastAsia="仿宋_GB2312" w:cs="仿宋_GB2312"/>
          <w:sz w:val="24"/>
          <w:shd w:val="clear" w:color="auto" w:fill="FFFFFF"/>
          <w:lang w:val="en-US" w:eastAsia="zh-CN"/>
        </w:rPr>
        <w:t>已经顺利完成</w:t>
      </w:r>
      <w:r>
        <w:rPr>
          <w:rFonts w:hint="eastAsia" w:ascii="仿宋_GB2312" w:hAnsi="仿宋_GB2312" w:eastAsia="仿宋_GB2312" w:cs="仿宋_GB2312"/>
          <w:sz w:val="24"/>
          <w:shd w:val="clear" w:color="auto" w:fill="FFFFFF"/>
        </w:rPr>
        <w:t>。新疆作为我国</w:t>
      </w:r>
      <w:r>
        <w:rPr>
          <w:rFonts w:hint="eastAsia" w:ascii="仿宋_GB2312" w:hAnsi="仿宋_GB2312" w:eastAsia="仿宋_GB2312" w:cs="仿宋_GB2312"/>
          <w:sz w:val="24"/>
          <w:shd w:val="clear" w:color="auto" w:fill="FFFFFF"/>
          <w:lang w:val="en-US" w:eastAsia="zh-CN"/>
        </w:rPr>
        <w:t>种业发展新高地</w:t>
      </w:r>
      <w:r>
        <w:rPr>
          <w:rFonts w:hint="eastAsia" w:ascii="仿宋_GB2312" w:hAnsi="仿宋_GB2312" w:eastAsia="仿宋_GB2312" w:cs="仿宋_GB2312"/>
          <w:sz w:val="24"/>
          <w:shd w:val="clear" w:color="auto" w:fill="FFFFFF"/>
        </w:rPr>
        <w:t>，占有重要地位</w:t>
      </w:r>
      <w:r>
        <w:rPr>
          <w:rFonts w:hint="eastAsia" w:ascii="仿宋_GB2312" w:hAnsi="仿宋_GB2312" w:eastAsia="仿宋_GB2312" w:cs="仿宋_GB2312"/>
          <w:sz w:val="24"/>
          <w:shd w:val="clear" w:color="auto" w:fill="FFFFFF"/>
          <w:lang w:eastAsia="zh-CN"/>
        </w:rPr>
        <w:t>。</w:t>
      </w:r>
    </w:p>
    <w:p>
      <w:pPr>
        <w:adjustRightInd w:val="0"/>
        <w:snapToGrid w:val="0"/>
        <w:spacing w:before="156" w:beforeLines="50" w:after="156" w:afterLines="50" w:line="360" w:lineRule="auto"/>
        <w:ind w:firstLine="480" w:firstLineChars="200"/>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面对目前国家的种业科技创新的形势和任务，高校作为人才培养的高地，承担着不可或缺的角色-种业创新人才的培养。新疆农业大学作为新疆唯一的农业高等院校，70年来，赓续红色基因，培养了大量各类农业专业技术人才，服务新疆农业主战场，为新疆</w:t>
      </w:r>
      <w:r>
        <w:rPr>
          <w:rFonts w:hint="eastAsia" w:ascii="仿宋_GB2312" w:hAnsi="仿宋_GB2312" w:eastAsia="仿宋_GB2312" w:cs="仿宋_GB2312"/>
          <w:sz w:val="24"/>
          <w:shd w:val="clear" w:color="auto" w:fill="FFFFFF"/>
          <w:lang w:val="en-US" w:eastAsia="zh-CN"/>
        </w:rPr>
        <w:t>种植和养殖</w:t>
      </w:r>
      <w:r>
        <w:rPr>
          <w:rFonts w:hint="eastAsia" w:ascii="仿宋_GB2312" w:hAnsi="仿宋_GB2312" w:eastAsia="仿宋_GB2312" w:cs="仿宋_GB2312"/>
          <w:sz w:val="24"/>
          <w:shd w:val="clear" w:color="auto" w:fill="FFFFFF"/>
        </w:rPr>
        <w:t>种业科技全国领跑做出了重要贡献。在目前国家种业科技自强自立，实现自主可控的大背景下，新疆农业大学必将担当为国家种业振兴培养人才的历史重任。</w:t>
      </w:r>
    </w:p>
    <w:p>
      <w:pPr>
        <w:adjustRightInd w:val="0"/>
        <w:snapToGrid w:val="0"/>
        <w:spacing w:before="156" w:beforeLines="50" w:after="156" w:afterLines="50" w:line="360" w:lineRule="auto"/>
        <w:ind w:firstLine="480" w:firstLineChars="200"/>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为对接国家发展战略、全面贯彻落实党中央治疆方略，充分发挥新疆一带一路核心区的地位和优势，服务地方经济发展、推进学校“一流大学”建设、推进</w:t>
      </w:r>
      <w:r>
        <w:rPr>
          <w:rFonts w:hint="eastAsia" w:ascii="仿宋_GB2312" w:hAnsi="仿宋_GB2312" w:eastAsia="仿宋_GB2312" w:cs="仿宋_GB2312"/>
          <w:sz w:val="24"/>
          <w:shd w:val="clear" w:color="auto" w:fill="FFFFFF"/>
          <w:lang w:val="en-US" w:eastAsia="zh-CN"/>
        </w:rPr>
        <w:t>作物学和畜牧学</w:t>
      </w:r>
      <w:r>
        <w:rPr>
          <w:rFonts w:hint="eastAsia" w:ascii="仿宋_GB2312" w:hAnsi="仿宋_GB2312" w:eastAsia="仿宋_GB2312" w:cs="仿宋_GB2312"/>
          <w:sz w:val="24"/>
          <w:shd w:val="clear" w:color="auto" w:fill="FFFFFF"/>
        </w:rPr>
        <w:t>优势特色学科建设，</w:t>
      </w:r>
      <w:r>
        <w:rPr>
          <w:rFonts w:hint="eastAsia" w:ascii="仿宋_GB2312" w:hAnsi="仿宋_GB2312" w:eastAsia="仿宋_GB2312" w:cs="仿宋_GB2312"/>
          <w:sz w:val="24"/>
          <w:shd w:val="clear" w:color="auto" w:fill="FFFFFF"/>
          <w:lang w:val="en-US" w:eastAsia="zh-CN"/>
        </w:rPr>
        <w:t>农学院与</w:t>
      </w:r>
      <w:r>
        <w:rPr>
          <w:rFonts w:hint="eastAsia" w:ascii="仿宋_GB2312" w:hAnsi="仿宋_GB2312" w:eastAsia="仿宋_GB2312" w:cs="仿宋_GB2312"/>
          <w:sz w:val="24"/>
          <w:shd w:val="clear" w:color="auto" w:fill="FFFFFF"/>
        </w:rPr>
        <w:t>动物科学学院经前期调研和讨论，决定申请“</w:t>
      </w:r>
      <w:r>
        <w:rPr>
          <w:rFonts w:hint="eastAsia" w:ascii="仿宋_GB2312" w:hAnsi="仿宋_GB2312" w:eastAsia="仿宋_GB2312" w:cs="仿宋_GB2312"/>
          <w:sz w:val="24"/>
          <w:shd w:val="clear" w:color="auto" w:fill="FFFFFF"/>
          <w:lang w:val="en-US" w:eastAsia="zh-CN"/>
        </w:rPr>
        <w:t>生物育种技术</w:t>
      </w:r>
      <w:r>
        <w:rPr>
          <w:rFonts w:hint="eastAsia" w:ascii="仿宋_GB2312" w:hAnsi="仿宋_GB2312" w:eastAsia="仿宋_GB2312" w:cs="仿宋_GB2312"/>
          <w:sz w:val="24"/>
          <w:shd w:val="clear" w:color="auto" w:fill="FFFFFF"/>
        </w:rPr>
        <w:t>”专业，根据学院现有的办学条件和师资力量</w:t>
      </w:r>
      <w:r>
        <w:rPr>
          <w:rFonts w:hint="eastAsia" w:ascii="仿宋_GB2312" w:hAnsi="仿宋_GB2312" w:eastAsia="仿宋_GB2312" w:cs="仿宋_GB2312"/>
          <w:sz w:val="24"/>
          <w:shd w:val="clear" w:color="auto" w:fill="FFFFFF"/>
          <w:lang w:eastAsia="zh-CN"/>
        </w:rPr>
        <w:t>，</w:t>
      </w:r>
      <w:r>
        <w:rPr>
          <w:rFonts w:hint="eastAsia" w:ascii="仿宋_GB2312" w:hAnsi="仿宋_GB2312" w:eastAsia="仿宋_GB2312" w:cs="仿宋_GB2312"/>
          <w:sz w:val="24"/>
          <w:shd w:val="clear" w:color="auto" w:fill="FFFFFF"/>
          <w:lang w:val="en-US" w:eastAsia="zh-CN"/>
        </w:rPr>
        <w:t>设置两个专业招生方向，分别为生物育种技术种植方向和生物育种技术养殖方向，</w:t>
      </w:r>
      <w:r>
        <w:rPr>
          <w:rFonts w:hint="eastAsia" w:ascii="仿宋_GB2312" w:hAnsi="仿宋_GB2312" w:eastAsia="仿宋_GB2312" w:cs="仿宋_GB2312"/>
          <w:sz w:val="24"/>
          <w:shd w:val="clear" w:color="auto" w:fill="FFFFFF"/>
        </w:rPr>
        <w:t>我们对新设专业的必要性和可行性进行了充分论证，具体报告如下：</w:t>
      </w:r>
    </w:p>
    <w:p>
      <w:pPr>
        <w:adjustRightInd w:val="0"/>
        <w:snapToGrid w:val="0"/>
        <w:spacing w:before="156" w:beforeLines="50" w:after="156" w:afterLines="50" w:line="360" w:lineRule="auto"/>
        <w:rPr>
          <w:rFonts w:ascii="Times New Roman" w:hAnsi="Times New Roman" w:eastAsia="方正仿宋_GBK" w:cs="Times New Roman"/>
          <w:b/>
          <w:sz w:val="24"/>
          <w:szCs w:val="24"/>
        </w:rPr>
      </w:pPr>
      <w:r>
        <w:rPr>
          <w:rFonts w:ascii="Times New Roman" w:hAnsi="Times New Roman" w:eastAsia="方正仿宋_GBK" w:cs="Times New Roman"/>
          <w:b/>
          <w:sz w:val="24"/>
          <w:szCs w:val="24"/>
        </w:rPr>
        <w:t>一、专业的社会背景和行业背景</w:t>
      </w:r>
    </w:p>
    <w:p>
      <w:pPr>
        <w:adjustRightInd w:val="0"/>
        <w:snapToGrid w:val="0"/>
        <w:spacing w:before="156" w:beforeLines="50" w:after="156" w:afterLines="50" w:line="360" w:lineRule="auto"/>
        <w:ind w:firstLine="480" w:firstLineChars="200"/>
        <w:rPr>
          <w:rFonts w:hint="eastAsia" w:ascii="仿宋_GB2312" w:hAnsi="仿宋_GB2312" w:eastAsia="仿宋_GB2312" w:cs="仿宋_GB2312"/>
          <w:sz w:val="24"/>
          <w:shd w:val="clear" w:color="auto" w:fill="FFFFFF"/>
          <w:lang w:val="en-US" w:eastAsia="zh-CN"/>
        </w:rPr>
      </w:pPr>
      <w:r>
        <w:rPr>
          <w:rFonts w:hint="eastAsia" w:ascii="仿宋_GB2312" w:hAnsi="仿宋_GB2312" w:eastAsia="仿宋_GB2312" w:cs="仿宋_GB2312"/>
          <w:sz w:val="24"/>
          <w:shd w:val="clear" w:color="auto" w:fill="FFFFFF"/>
        </w:rPr>
        <w:t>我国是农业大国，农业是国民经济的基础。种业是国家农业的基石，是国家战略性储备。目前我国在种业上面临亟待破解的“卡脖子”难题,突破种源瓶颈，打赢种业翻身仗，人才是关键。生物育种</w:t>
      </w:r>
      <w:r>
        <w:rPr>
          <w:rFonts w:hint="eastAsia" w:ascii="仿宋_GB2312" w:hAnsi="仿宋_GB2312" w:eastAsia="仿宋_GB2312" w:cs="仿宋_GB2312"/>
          <w:sz w:val="24"/>
          <w:shd w:val="clear" w:color="auto" w:fill="FFFFFF"/>
          <w:lang w:val="en-US" w:eastAsia="zh-CN"/>
        </w:rPr>
        <w:t>技术</w:t>
      </w:r>
      <w:r>
        <w:rPr>
          <w:rFonts w:hint="eastAsia" w:ascii="仿宋_GB2312" w:hAnsi="仿宋_GB2312" w:eastAsia="仿宋_GB2312" w:cs="仿宋_GB2312"/>
          <w:sz w:val="24"/>
          <w:shd w:val="clear" w:color="auto" w:fill="FFFFFF"/>
        </w:rPr>
        <w:t>专业是作物学、畜牧学、生物学、遗传学、信息学的新兴交叉专业</w:t>
      </w:r>
      <w:r>
        <w:rPr>
          <w:rFonts w:hint="eastAsia" w:ascii="仿宋_GB2312" w:hAnsi="仿宋_GB2312" w:eastAsia="仿宋_GB2312" w:cs="仿宋_GB2312"/>
          <w:sz w:val="24"/>
          <w:shd w:val="clear" w:color="auto" w:fill="FFFFFF"/>
          <w:lang w:eastAsia="zh-CN"/>
        </w:rPr>
        <w:t>，</w:t>
      </w:r>
      <w:r>
        <w:rPr>
          <w:rFonts w:hint="eastAsia" w:ascii="仿宋_GB2312" w:hAnsi="仿宋_GB2312" w:eastAsia="仿宋_GB2312" w:cs="仿宋_GB2312"/>
          <w:sz w:val="24"/>
          <w:shd w:val="clear" w:color="auto" w:fill="FFFFFF"/>
          <w:lang w:val="en-US" w:eastAsia="zh-CN"/>
        </w:rPr>
        <w:t>授予农学学士学位。</w:t>
      </w:r>
    </w:p>
    <w:p>
      <w:pPr>
        <w:adjustRightInd w:val="0"/>
        <w:snapToGrid w:val="0"/>
        <w:spacing w:before="156" w:beforeLines="50" w:after="156" w:afterLines="50" w:line="360" w:lineRule="auto"/>
        <w:ind w:firstLine="480" w:firstLineChars="200"/>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习近平总书记指出，“农业现代化，种子是基础，必须把民族种业搞上去，把种源安全提升到关系国家安全的战略高度，集中力量破难题、补短板、强优势、控风险，实现种业科技自立自强、种源自主可控”。近年来，国家出台了一系列政策措施，支持生物育种行业的发展，如《国家中长期科学和技术发展规划纲要》《国家中长期粮食安全规划》《国家中长期农业农村发展规划》《国家中长期种业发展规划》等，为生物育种行业提供了政策导向和资金支持。中国在生物育种领域取得了一系列重大突破和创新成果，如水稻超级杂交技术、玉米双低杂交技术、棉花转基因技术、小麦抗条锈病基因编辑技术等，显示了中国生物育种行业的科技创新能力和水平。</w:t>
      </w:r>
    </w:p>
    <w:p>
      <w:pPr>
        <w:adjustRightInd w:val="0"/>
        <w:snapToGrid w:val="0"/>
        <w:spacing w:before="156" w:beforeLines="50" w:after="156" w:afterLines="50" w:line="360" w:lineRule="auto"/>
        <w:ind w:firstLine="480" w:firstLineChars="200"/>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当前，世界生物育种业正迎来以基因编辑、人工智能、全基因组选择等技术融合发展的现代生物育种革命。和国际先进水平相比，我国的生物种业发展还具有诸多短板，也面临着巨大挑战。要突破种源“卡脖子”瓶颈，打赢种业翻身仗，人才是关键。新疆农业大学申请“生物育种</w:t>
      </w:r>
      <w:r>
        <w:rPr>
          <w:rFonts w:hint="eastAsia" w:ascii="仿宋_GB2312" w:hAnsi="仿宋_GB2312" w:eastAsia="仿宋_GB2312" w:cs="仿宋_GB2312"/>
          <w:sz w:val="24"/>
          <w:shd w:val="clear" w:color="auto" w:fill="FFFFFF"/>
          <w:lang w:val="en-US" w:eastAsia="zh-CN"/>
        </w:rPr>
        <w:t>技术</w:t>
      </w:r>
      <w:r>
        <w:rPr>
          <w:rFonts w:hint="eastAsia" w:ascii="仿宋_GB2312" w:hAnsi="仿宋_GB2312" w:eastAsia="仿宋_GB2312" w:cs="仿宋_GB2312"/>
          <w:sz w:val="24"/>
          <w:shd w:val="clear" w:color="auto" w:fill="FFFFFF"/>
        </w:rPr>
        <w:t>”专业是深入贯彻落实党中央关于打好种业翻身仗的决策部署，服务地方经济社会发展，推进“卓越农林”计划和“新农科”建设，优化专业布局，不断提高人才培养质量的重要举措。</w:t>
      </w:r>
    </w:p>
    <w:p>
      <w:pPr>
        <w:adjustRightInd w:val="0"/>
        <w:snapToGrid w:val="0"/>
        <w:spacing w:before="156" w:beforeLines="50" w:after="156" w:afterLines="50" w:line="360" w:lineRule="auto"/>
        <w:rPr>
          <w:rFonts w:ascii="Times New Roman" w:hAnsi="Times New Roman" w:eastAsia="方正仿宋_GBK" w:cs="Times New Roman"/>
          <w:b/>
          <w:sz w:val="24"/>
          <w:szCs w:val="24"/>
        </w:rPr>
      </w:pPr>
      <w:r>
        <w:rPr>
          <w:rFonts w:ascii="Times New Roman" w:hAnsi="Times New Roman" w:eastAsia="方正仿宋_GBK" w:cs="Times New Roman"/>
          <w:b/>
          <w:sz w:val="24"/>
          <w:szCs w:val="24"/>
        </w:rPr>
        <w:t>二、社会对本专业人才需求的预测分析</w:t>
      </w:r>
    </w:p>
    <w:p>
      <w:pPr>
        <w:adjustRightInd w:val="0"/>
        <w:snapToGrid w:val="0"/>
        <w:spacing w:before="156" w:beforeLines="50" w:after="156" w:afterLines="50" w:line="360" w:lineRule="auto"/>
        <w:ind w:firstLine="480" w:firstLineChars="200"/>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种业位于</w:t>
      </w:r>
      <w:r>
        <w:rPr>
          <w:rFonts w:hint="eastAsia" w:ascii="仿宋_GB2312" w:hAnsi="仿宋_GB2312" w:eastAsia="仿宋_GB2312" w:cs="仿宋_GB2312"/>
          <w:sz w:val="24"/>
          <w:shd w:val="clear" w:color="auto" w:fill="FFFFFF"/>
          <w:lang w:val="en-US" w:eastAsia="zh-CN"/>
        </w:rPr>
        <w:t>农业生产的产业</w:t>
      </w:r>
      <w:r>
        <w:rPr>
          <w:rFonts w:hint="eastAsia" w:ascii="仿宋_GB2312" w:hAnsi="仿宋_GB2312" w:eastAsia="仿宋_GB2312" w:cs="仿宋_GB2312"/>
          <w:sz w:val="24"/>
          <w:shd w:val="clear" w:color="auto" w:fill="FFFFFF"/>
        </w:rPr>
        <w:t>链的最上游，是国家基础性、战略性产业之一，也是决定现代</w:t>
      </w:r>
      <w:r>
        <w:rPr>
          <w:rFonts w:hint="eastAsia" w:ascii="仿宋_GB2312" w:hAnsi="仿宋_GB2312" w:eastAsia="仿宋_GB2312" w:cs="仿宋_GB2312"/>
          <w:sz w:val="24"/>
          <w:shd w:val="clear" w:color="auto" w:fill="FFFFFF"/>
          <w:lang w:val="en-US" w:eastAsia="zh-CN"/>
        </w:rPr>
        <w:t>农</w:t>
      </w:r>
      <w:r>
        <w:rPr>
          <w:rFonts w:hint="eastAsia" w:ascii="仿宋_GB2312" w:hAnsi="仿宋_GB2312" w:eastAsia="仿宋_GB2312" w:cs="仿宋_GB2312"/>
          <w:sz w:val="24"/>
          <w:shd w:val="clear" w:color="auto" w:fill="FFFFFF"/>
        </w:rPr>
        <w:t>牧业高质量发展的核心要素。但目前我国核心良种仍然依赖进口，成为制约我国</w:t>
      </w:r>
      <w:r>
        <w:rPr>
          <w:rFonts w:hint="eastAsia" w:ascii="仿宋_GB2312" w:hAnsi="仿宋_GB2312" w:eastAsia="仿宋_GB2312" w:cs="仿宋_GB2312"/>
          <w:sz w:val="24"/>
          <w:shd w:val="clear" w:color="auto" w:fill="FFFFFF"/>
          <w:lang w:val="en-US" w:eastAsia="zh-CN"/>
        </w:rPr>
        <w:t>农牧</w:t>
      </w:r>
      <w:r>
        <w:rPr>
          <w:rFonts w:hint="eastAsia" w:ascii="仿宋_GB2312" w:hAnsi="仿宋_GB2312" w:eastAsia="仿宋_GB2312" w:cs="仿宋_GB2312"/>
          <w:sz w:val="24"/>
          <w:shd w:val="clear" w:color="auto" w:fill="FFFFFF"/>
        </w:rPr>
        <w:t>业发展的瓶颈。以现代生物技术手段和分子遗传学为基础的生物种业，是将分子育种技术、转基因育种技术、合成生物技术、细胞工程育种技术和胚胎工程育种技术等现代生物技术应用于动植物育种领域，培育性能优良的新品种，围绕这些新品种的培育、生产和推广而形成的新兴产业。历史上从来都没有把种业作为一个产业，因此现有的人才队伍和高校的办学结构设置无法满足和应对国家的重大需求。</w:t>
      </w:r>
    </w:p>
    <w:p>
      <w:pPr>
        <w:adjustRightInd w:val="0"/>
        <w:snapToGrid w:val="0"/>
        <w:spacing w:before="156" w:beforeLines="50" w:after="156" w:afterLines="50" w:line="360" w:lineRule="auto"/>
        <w:ind w:firstLine="480" w:firstLineChars="200"/>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2020年9月5日，习近平总书记在给全国涉农高校的书记校长和专家代表的回信中强调，中国现代化离不开农业农村现代化，农业农村现代化关键在科技、在人才。因此，我国生物育种行业要健康快速发展，适应</w:t>
      </w:r>
      <w:r>
        <w:rPr>
          <w:rFonts w:hint="eastAsia" w:ascii="仿宋_GB2312" w:hAnsi="仿宋_GB2312" w:eastAsia="仿宋_GB2312" w:cs="仿宋_GB2312"/>
          <w:sz w:val="24"/>
          <w:shd w:val="clear" w:color="auto" w:fill="FFFFFF"/>
          <w:lang w:val="en-US" w:eastAsia="zh-CN"/>
        </w:rPr>
        <w:t>种植业和</w:t>
      </w:r>
      <w:r>
        <w:rPr>
          <w:rFonts w:hint="eastAsia" w:ascii="仿宋_GB2312" w:hAnsi="仿宋_GB2312" w:eastAsia="仿宋_GB2312" w:cs="仿宋_GB2312"/>
          <w:sz w:val="24"/>
          <w:shd w:val="clear" w:color="auto" w:fill="FFFFFF"/>
        </w:rPr>
        <w:t>畜牧业产业化、市场化和国际化的需要，急需解决生物育种、育种技术应用、新品种推广、种业管理等方面人才紧缺的问题。</w:t>
      </w:r>
    </w:p>
    <w:p>
      <w:pPr>
        <w:adjustRightInd w:val="0"/>
        <w:snapToGrid w:val="0"/>
        <w:spacing w:before="156" w:beforeLines="50" w:after="156" w:afterLines="50" w:line="360" w:lineRule="auto"/>
        <w:ind w:firstLine="480" w:firstLineChars="200"/>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基于国家战略需求和产业发展需要的分析，生物育种</w:t>
      </w:r>
      <w:r>
        <w:rPr>
          <w:rFonts w:hint="eastAsia" w:ascii="仿宋_GB2312" w:hAnsi="仿宋_GB2312" w:eastAsia="仿宋_GB2312" w:cs="仿宋_GB2312"/>
          <w:sz w:val="24"/>
          <w:shd w:val="clear" w:color="auto" w:fill="FFFFFF"/>
          <w:lang w:val="en-US" w:eastAsia="zh-CN"/>
        </w:rPr>
        <w:t>技术</w:t>
      </w:r>
      <w:r>
        <w:rPr>
          <w:rFonts w:hint="eastAsia" w:ascii="仿宋_GB2312" w:hAnsi="仿宋_GB2312" w:eastAsia="仿宋_GB2312" w:cs="仿宋_GB2312"/>
          <w:sz w:val="24"/>
          <w:shd w:val="clear" w:color="auto" w:fill="FFFFFF"/>
        </w:rPr>
        <w:t>专业的人才需求量大，就业前景广阔。</w:t>
      </w:r>
    </w:p>
    <w:p>
      <w:pPr>
        <w:adjustRightInd w:val="0"/>
        <w:snapToGrid w:val="0"/>
        <w:spacing w:before="156" w:beforeLines="50" w:after="156" w:afterLines="50" w:line="360" w:lineRule="auto"/>
        <w:rPr>
          <w:rFonts w:ascii="Times New Roman" w:hAnsi="Times New Roman" w:eastAsia="方正仿宋_GBK" w:cs="Times New Roman"/>
          <w:b/>
          <w:sz w:val="24"/>
          <w:szCs w:val="24"/>
        </w:rPr>
      </w:pPr>
      <w:r>
        <w:rPr>
          <w:rFonts w:ascii="Times New Roman" w:hAnsi="Times New Roman" w:eastAsia="方正仿宋_GBK" w:cs="Times New Roman"/>
          <w:b/>
          <w:sz w:val="24"/>
          <w:szCs w:val="24"/>
        </w:rPr>
        <w:t>三、新设</w:t>
      </w:r>
      <w:r>
        <w:rPr>
          <w:rFonts w:hint="eastAsia" w:ascii="Times New Roman" w:hAnsi="Times New Roman" w:eastAsia="方正仿宋_GBK" w:cs="Times New Roman"/>
          <w:b/>
          <w:sz w:val="24"/>
          <w:szCs w:val="24"/>
        </w:rPr>
        <w:t>”生物育种</w:t>
      </w:r>
      <w:r>
        <w:rPr>
          <w:rFonts w:hint="eastAsia" w:ascii="Times New Roman" w:hAnsi="Times New Roman" w:eastAsia="方正仿宋_GBK" w:cs="Times New Roman"/>
          <w:b/>
          <w:sz w:val="24"/>
          <w:szCs w:val="24"/>
          <w:lang w:val="en-US" w:eastAsia="zh-CN"/>
        </w:rPr>
        <w:t>技术</w:t>
      </w:r>
      <w:r>
        <w:rPr>
          <w:rFonts w:hint="eastAsia" w:ascii="Times New Roman" w:hAnsi="Times New Roman" w:eastAsia="方正仿宋_GBK" w:cs="Times New Roman"/>
          <w:b/>
          <w:sz w:val="24"/>
          <w:szCs w:val="24"/>
        </w:rPr>
        <w:t>”</w:t>
      </w:r>
      <w:r>
        <w:rPr>
          <w:rFonts w:ascii="Times New Roman" w:hAnsi="Times New Roman" w:eastAsia="方正仿宋_GBK" w:cs="Times New Roman"/>
          <w:b/>
          <w:sz w:val="24"/>
          <w:szCs w:val="24"/>
        </w:rPr>
        <w:t>专业的必要性</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_GB2312" w:hAnsi="仿宋_GB2312" w:eastAsia="仿宋_GB2312" w:cs="仿宋_GB2312"/>
          <w:b/>
          <w:bCs/>
          <w:sz w:val="24"/>
          <w:shd w:val="clear" w:color="auto" w:fill="FFFFFF"/>
          <w:lang w:eastAsia="zh-CN"/>
        </w:rPr>
      </w:pPr>
      <w:r>
        <w:rPr>
          <w:rFonts w:hint="eastAsia" w:ascii="仿宋_GB2312" w:hAnsi="仿宋_GB2312" w:eastAsia="仿宋_GB2312" w:cs="仿宋_GB2312"/>
          <w:b/>
          <w:bCs/>
          <w:sz w:val="24"/>
          <w:shd w:val="clear" w:color="auto" w:fill="FFFFFF"/>
        </w:rPr>
        <w:t>1、开设“生物育种技术”专业，是振兴民族种业的必然选择</w:t>
      </w:r>
      <w:r>
        <w:rPr>
          <w:rFonts w:hint="eastAsia" w:ascii="仿宋_GB2312" w:hAnsi="仿宋_GB2312" w:eastAsia="仿宋_GB2312" w:cs="仿宋_GB2312"/>
          <w:b/>
          <w:bCs/>
          <w:sz w:val="24"/>
          <w:shd w:val="clear" w:color="auto" w:fill="FFFFFF"/>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我国现有的主要家养动物优良品种 80%以上从国外引种，大量农作物优异基因、种质创新技术受到外国知识产权的保护。开设“生物育种技术”专业，培养我国生物种业科技创新人才，通过加快种业科技创新，构建我国自有的种业体系，是实现民族种业自立自强，民族种业振兴的根本途径和必然选择。</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_GB2312" w:hAnsi="仿宋_GB2312" w:eastAsia="仿宋_GB2312" w:cs="仿宋_GB2312"/>
          <w:b/>
          <w:bCs/>
          <w:sz w:val="24"/>
          <w:shd w:val="clear" w:color="auto" w:fill="FFFFFF"/>
          <w:lang w:eastAsia="zh-CN"/>
        </w:rPr>
      </w:pPr>
      <w:r>
        <w:rPr>
          <w:rFonts w:hint="eastAsia" w:ascii="仿宋_GB2312" w:hAnsi="仿宋_GB2312" w:eastAsia="仿宋_GB2312" w:cs="仿宋_GB2312"/>
          <w:b/>
          <w:bCs/>
          <w:sz w:val="24"/>
          <w:shd w:val="clear" w:color="auto" w:fill="FFFFFF"/>
        </w:rPr>
        <w:t>2、生物种业是新兴产业，种业振兴需要全产业链协同发展</w:t>
      </w:r>
      <w:r>
        <w:rPr>
          <w:rFonts w:hint="eastAsia" w:ascii="仿宋_GB2312" w:hAnsi="仿宋_GB2312" w:eastAsia="仿宋_GB2312" w:cs="仿宋_GB2312"/>
          <w:b/>
          <w:bCs/>
          <w:sz w:val="24"/>
          <w:shd w:val="clear" w:color="auto" w:fill="FFFFFF"/>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历史上从来没有把生物种业当成产业，现在面对的是一个全新的产业，需要全产业链布局，只有建设针对“生物种业技术”全新专业的人才培养方案，才能适应新兴产业对全产业链人才迫切的需求。包括掌握现代生物技术、大数据分析、种质资源的遗传评估、智能管理等专业人才和复合型人才。</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_GB2312" w:hAnsi="仿宋_GB2312" w:eastAsia="仿宋_GB2312" w:cs="仿宋_GB2312"/>
          <w:b/>
          <w:bCs/>
          <w:sz w:val="24"/>
          <w:shd w:val="clear" w:color="auto" w:fill="FFFFFF"/>
          <w:lang w:eastAsia="zh-CN"/>
        </w:rPr>
      </w:pPr>
      <w:r>
        <w:rPr>
          <w:rFonts w:hint="eastAsia" w:ascii="仿宋_GB2312" w:hAnsi="仿宋_GB2312" w:eastAsia="仿宋_GB2312" w:cs="仿宋_GB2312"/>
          <w:b/>
          <w:bCs/>
          <w:sz w:val="24"/>
          <w:shd w:val="clear" w:color="auto" w:fill="FFFFFF"/>
        </w:rPr>
        <w:t>3、生物种业的技术前沿性和专业性，决定了种业产业人才需求的特殊性</w:t>
      </w:r>
      <w:r>
        <w:rPr>
          <w:rFonts w:hint="eastAsia" w:ascii="仿宋_GB2312" w:hAnsi="仿宋_GB2312" w:eastAsia="仿宋_GB2312" w:cs="仿宋_GB2312"/>
          <w:b/>
          <w:bCs/>
          <w:sz w:val="24"/>
          <w:shd w:val="clear" w:color="auto" w:fill="FFFFFF"/>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第一，基因组选择的高效准确性为种业提供了典范。种业已经从传统的表型选择发展到了基因组选择的时代，仅奶牛通过基因组选择技术应用，在10年之内，产奶性能选择已经提高 50%。因此，随着基因组学技术的兴起和应用，需要一批掌握生物信息学、基因组学和现代育种理念和技术的专门人才来承担此项工作。第二，人工智能为规模育种打开了一扇窗。随着人工智能和智慧农畜牧的发展，育种需要应用现代智能系统进行管理。第三，生物遗传资源的鉴定和保护是种业振兴的基础，需要可以从分子水平进行分析和鉴定的专业人才。</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_GB2312" w:hAnsi="仿宋_GB2312" w:eastAsia="仿宋_GB2312" w:cs="仿宋_GB2312"/>
          <w:b/>
          <w:bCs/>
          <w:sz w:val="24"/>
          <w:shd w:val="clear" w:color="auto" w:fill="FFFFFF"/>
          <w:lang w:eastAsia="zh-CN"/>
        </w:rPr>
      </w:pPr>
      <w:r>
        <w:rPr>
          <w:rFonts w:hint="eastAsia" w:ascii="仿宋_GB2312" w:hAnsi="仿宋_GB2312" w:eastAsia="仿宋_GB2312" w:cs="仿宋_GB2312"/>
          <w:b/>
          <w:bCs/>
          <w:sz w:val="24"/>
          <w:shd w:val="clear" w:color="auto" w:fill="FFFFFF"/>
        </w:rPr>
        <w:t>4、开设“生物育种”专业是学校发展定位的选择</w:t>
      </w:r>
      <w:r>
        <w:rPr>
          <w:rFonts w:hint="eastAsia" w:ascii="仿宋_GB2312" w:hAnsi="仿宋_GB2312" w:eastAsia="仿宋_GB2312" w:cs="仿宋_GB2312"/>
          <w:b/>
          <w:bCs/>
          <w:sz w:val="24"/>
          <w:shd w:val="clear" w:color="auto" w:fill="FFFFFF"/>
          <w:lang w:eastAsia="zh-CN"/>
        </w:rPr>
        <w:t>。</w:t>
      </w:r>
    </w:p>
    <w:p>
      <w:pPr>
        <w:adjustRightInd w:val="0"/>
        <w:snapToGrid w:val="0"/>
        <w:spacing w:before="156" w:beforeLines="50" w:after="156" w:afterLines="50" w:line="360" w:lineRule="auto"/>
        <w:ind w:firstLine="480" w:firstLineChars="200"/>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新疆是农牧业大省，已成为我国重要的绿色畜禽产品生产基地。新疆农业大学“生物育种”专业人才培养面向国家农畜禽种业发展需求，聚焦我国农畜禽种质创新能力不足、良种长期依赖进口的问题，着力解决农畜禽生物育种等基础研究方面人才紧缺的现状，符合国家战略、地方经济产业发展和学校发展定位。生物育种以优质种质资源为基础，开展新种质规模化创制，推进畜禽育种现代化、产业化，为国家打好种业翻身仗贡献力量。生物育种技术专业的人才培养将是新疆农业大学优势学科建设的重要支撑，符合新疆农业大学的发展定位。</w:t>
      </w:r>
    </w:p>
    <w:p>
      <w:pPr>
        <w:adjustRightInd w:val="0"/>
        <w:snapToGrid w:val="0"/>
        <w:spacing w:before="156" w:beforeLines="50" w:after="156" w:afterLines="50" w:line="360" w:lineRule="auto"/>
        <w:rPr>
          <w:rFonts w:ascii="Times New Roman" w:hAnsi="Times New Roman" w:eastAsia="方正仿宋_GBK" w:cs="Times New Roman"/>
          <w:b/>
          <w:sz w:val="24"/>
          <w:szCs w:val="24"/>
        </w:rPr>
      </w:pPr>
      <w:r>
        <w:rPr>
          <w:rFonts w:ascii="Times New Roman" w:hAnsi="Times New Roman" w:eastAsia="方正仿宋_GBK" w:cs="Times New Roman"/>
          <w:b/>
          <w:sz w:val="24"/>
          <w:szCs w:val="24"/>
        </w:rPr>
        <w:t>四、新设</w:t>
      </w:r>
      <w:r>
        <w:rPr>
          <w:rFonts w:hint="eastAsia" w:ascii="Times New Roman" w:hAnsi="Times New Roman" w:eastAsia="方正仿宋_GBK" w:cs="Times New Roman"/>
          <w:b/>
          <w:sz w:val="24"/>
          <w:szCs w:val="24"/>
        </w:rPr>
        <w:t>”生物育种</w:t>
      </w:r>
      <w:r>
        <w:rPr>
          <w:rFonts w:hint="eastAsia" w:ascii="Times New Roman" w:hAnsi="Times New Roman" w:eastAsia="方正仿宋_GBK" w:cs="Times New Roman"/>
          <w:b/>
          <w:sz w:val="24"/>
          <w:szCs w:val="24"/>
          <w:lang w:val="en-US" w:eastAsia="zh-CN"/>
        </w:rPr>
        <w:t>技术</w:t>
      </w:r>
      <w:r>
        <w:rPr>
          <w:rFonts w:hint="eastAsia" w:ascii="Times New Roman" w:hAnsi="Times New Roman" w:eastAsia="方正仿宋_GBK" w:cs="Times New Roman"/>
          <w:b/>
          <w:sz w:val="24"/>
          <w:szCs w:val="24"/>
        </w:rPr>
        <w:t>”</w:t>
      </w:r>
      <w:r>
        <w:rPr>
          <w:rFonts w:ascii="Times New Roman" w:hAnsi="Times New Roman" w:eastAsia="方正仿宋_GBK" w:cs="Times New Roman"/>
          <w:b/>
          <w:sz w:val="24"/>
          <w:szCs w:val="24"/>
        </w:rPr>
        <w:t>专业的条件分析</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_GB2312" w:hAnsi="仿宋_GB2312" w:eastAsia="仿宋_GB2312" w:cs="仿宋_GB2312"/>
          <w:b/>
          <w:bCs/>
          <w:sz w:val="24"/>
          <w:shd w:val="clear" w:color="auto" w:fill="FFFFFF"/>
        </w:rPr>
      </w:pPr>
      <w:r>
        <w:rPr>
          <w:rFonts w:hint="eastAsia" w:ascii="仿宋_GB2312" w:hAnsi="仿宋_GB2312" w:eastAsia="仿宋_GB2312" w:cs="仿宋_GB2312"/>
          <w:b/>
          <w:bCs/>
          <w:sz w:val="24"/>
          <w:shd w:val="clear" w:color="auto" w:fill="FFFFFF"/>
        </w:rPr>
        <w:t xml:space="preserve">1、扎实的学科基础 </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 xml:space="preserve"> “生物育种</w:t>
      </w:r>
      <w:r>
        <w:rPr>
          <w:rFonts w:hint="eastAsia" w:ascii="仿宋_GB2312" w:hAnsi="仿宋_GB2312" w:eastAsia="仿宋_GB2312" w:cs="仿宋_GB2312"/>
          <w:sz w:val="24"/>
          <w:shd w:val="clear" w:color="auto" w:fill="FFFFFF"/>
          <w:lang w:val="en-US" w:eastAsia="zh-CN"/>
        </w:rPr>
        <w:t>技术</w:t>
      </w:r>
      <w:r>
        <w:rPr>
          <w:rFonts w:hint="eastAsia" w:ascii="仿宋_GB2312" w:hAnsi="仿宋_GB2312" w:eastAsia="仿宋_GB2312" w:cs="仿宋_GB2312"/>
          <w:sz w:val="24"/>
          <w:shd w:val="clear" w:color="auto" w:fill="FFFFFF"/>
        </w:rPr>
        <w:t>”专业依托学科为新疆农业大学畜牧学科和作物学，</w:t>
      </w:r>
      <w:r>
        <w:rPr>
          <w:rFonts w:hint="eastAsia" w:ascii="仿宋_GB2312" w:hAnsi="仿宋_GB2312" w:eastAsia="仿宋_GB2312" w:cs="仿宋_GB2312"/>
          <w:sz w:val="24"/>
          <w:shd w:val="clear" w:color="auto" w:fill="FFFFFF"/>
          <w:lang w:val="en-US" w:eastAsia="zh-CN"/>
        </w:rPr>
        <w:t>专业设置两个方向，分别为作物生物育种技术和动物生物育种技术，所依托的</w:t>
      </w:r>
      <w:r>
        <w:rPr>
          <w:rFonts w:hint="eastAsia" w:ascii="仿宋_GB2312" w:hAnsi="仿宋_GB2312" w:eastAsia="仿宋_GB2312" w:cs="仿宋_GB2312"/>
          <w:sz w:val="24"/>
          <w:shd w:val="clear" w:color="auto" w:fill="FFFFFF"/>
        </w:rPr>
        <w:t>两个学科</w:t>
      </w:r>
      <w:r>
        <w:rPr>
          <w:rFonts w:hint="eastAsia" w:ascii="仿宋_GB2312" w:hAnsi="仿宋_GB2312" w:eastAsia="仿宋_GB2312" w:cs="仿宋_GB2312"/>
          <w:sz w:val="24"/>
          <w:shd w:val="clear" w:color="auto" w:fill="FFFFFF"/>
          <w:lang w:val="en-US" w:eastAsia="zh-CN"/>
        </w:rPr>
        <w:t>均</w:t>
      </w:r>
      <w:r>
        <w:rPr>
          <w:rFonts w:hint="eastAsia" w:ascii="仿宋_GB2312" w:hAnsi="仿宋_GB2312" w:eastAsia="仿宋_GB2312" w:cs="仿宋_GB2312"/>
          <w:sz w:val="24"/>
          <w:shd w:val="clear" w:color="auto" w:fill="FFFFFF"/>
        </w:rPr>
        <w:t>是1952年建校之初最早组建的学科之一，其中，作物学于1960年代开始招收硕士研究生，畜牧学科于1980年代开始招收硕士研究生，先后开始招收博士研究生；两个学科均是新疆自治区“十二五”和“十三五”重点建设学科，畜牧学科入选“十四五”自治区优势学科创新工程，作物学入选“十四五”自治区特色学科。</w:t>
      </w:r>
      <w:r>
        <w:rPr>
          <w:rFonts w:hint="eastAsia" w:ascii="仿宋_GB2312" w:hAnsi="仿宋_GB2312" w:eastAsia="仿宋_GB2312" w:cs="仿宋_GB2312"/>
          <w:sz w:val="24"/>
          <w:shd w:val="clear" w:color="auto" w:fill="FFFFFF"/>
          <w:lang w:val="en-US" w:eastAsia="zh-CN"/>
        </w:rPr>
        <w:t>畜牧学</w:t>
      </w:r>
      <w:r>
        <w:rPr>
          <w:rFonts w:hint="eastAsia" w:ascii="仿宋_GB2312" w:hAnsi="仿宋_GB2312" w:eastAsia="仿宋_GB2312" w:cs="仿宋_GB2312"/>
          <w:sz w:val="24"/>
          <w:shd w:val="clear" w:color="auto" w:fill="FFFFFF"/>
        </w:rPr>
        <w:t>第四轮学科评估均为C。</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b/>
          <w:bCs/>
          <w:sz w:val="24"/>
          <w:shd w:val="clear" w:color="auto" w:fill="FFFFFF"/>
        </w:rPr>
        <w:t>2、雄厚的师资队伍</w:t>
      </w:r>
      <w:r>
        <w:rPr>
          <w:rFonts w:hint="eastAsia" w:ascii="仿宋_GB2312" w:hAnsi="仿宋_GB2312" w:eastAsia="仿宋_GB2312" w:cs="仿宋_GB2312"/>
          <w:sz w:val="24"/>
          <w:shd w:val="clear" w:color="auto" w:fill="FFFFFF"/>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eastAsia="方正仿宋_GBK" w:cs="Times New Roman"/>
          <w:sz w:val="24"/>
          <w:szCs w:val="24"/>
        </w:rPr>
      </w:pPr>
      <w:r>
        <w:rPr>
          <w:rFonts w:hint="eastAsia" w:ascii="仿宋_GB2312" w:hAnsi="仿宋_GB2312" w:eastAsia="仿宋_GB2312" w:cs="仿宋_GB2312"/>
          <w:sz w:val="24"/>
          <w:shd w:val="clear" w:color="auto" w:fill="FFFFFF"/>
          <w:lang w:val="en-US" w:eastAsia="zh-CN"/>
        </w:rPr>
        <w:t>“生物育种技术”作物生物育种技术方向专业人才培养单位为农学院。农学院是新疆农业大学历史最悠久的学院之一，创建于</w:t>
      </w:r>
      <w:r>
        <w:rPr>
          <w:rFonts w:hint="default" w:ascii="仿宋_GB2312" w:hAnsi="仿宋_GB2312" w:eastAsia="仿宋_GB2312" w:cs="仿宋_GB2312"/>
          <w:sz w:val="24"/>
          <w:shd w:val="clear" w:color="auto" w:fill="FFFFFF"/>
          <w:lang w:val="en-US" w:eastAsia="zh-CN"/>
        </w:rPr>
        <w:t>1952年8月，其前身是新疆八一农学院农学系，是学校首批成立的6个系之一</w:t>
      </w:r>
      <w:r>
        <w:rPr>
          <w:rFonts w:hint="eastAsia" w:ascii="仿宋_GB2312" w:hAnsi="仿宋_GB2312" w:eastAsia="仿宋_GB2312" w:cs="仿宋_GB2312"/>
          <w:sz w:val="24"/>
          <w:shd w:val="clear" w:color="auto" w:fill="FFFFFF"/>
          <w:lang w:val="en-US" w:eastAsia="zh-CN"/>
        </w:rPr>
        <w:t>，</w:t>
      </w:r>
      <w:r>
        <w:rPr>
          <w:rFonts w:hint="default" w:ascii="仿宋_GB2312" w:hAnsi="仿宋_GB2312" w:eastAsia="仿宋_GB2312" w:cs="仿宋_GB2312"/>
          <w:sz w:val="24"/>
          <w:shd w:val="clear" w:color="auto" w:fill="FFFFFF"/>
          <w:lang w:val="en-US" w:eastAsia="zh-CN"/>
        </w:rPr>
        <w:t>在71年的办学历史中，一大批新疆农业科技的奠基人和开拓者在我院任教。现有教职工69人，专任教师49人，其中教授14人，副教授15人，具有博士学位33人（占专任教师的67.3%）。博士生导师14人，硕士生导师42人。17人有博士后工作经历。18人有国外访学经历。全国“五一巾帼标兵”1人，“全国各族青年团结进步优秀奖”1人，“全国青年创业导师”1人，“新疆青年五四奖章”1人，“天山学者”特聘专家4人，柔性引进自治区高层次人才天池计划1人，自治区教学名师3人，自治区教学能手1人，自治区第一批“首席科学传播专家”1人，“新疆自然科学专家”4人，自治区“科技特派员”2人，39人次入选自治区级人才项目（占专任教师的61%），“曲延英教授创新工作室”被自治区总工会命名为“劳模和工匠人才创新工作室”。2019年先后获批教育部“三全育人”综合改革院（系）试点单位、自治区总工会“劳模和工匠人才创新工作室”“棉花教育部工程研究中心”和“丝绸之路经济带棉花优质高效省部共建协同创新中心”。2019年荣获新疆维吾尔自治区先进基层党组织荣誉称号。2021年7月获批全国“先进基层党组织”。2022年3月获批第三批全国党建标杆院系。</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default" w:ascii="仿宋_GB2312" w:hAnsi="仿宋_GB2312" w:eastAsia="仿宋_GB2312" w:cs="仿宋_GB2312"/>
          <w:sz w:val="24"/>
          <w:shd w:val="clear" w:color="auto" w:fill="FFFFFF"/>
          <w:lang w:val="en-US" w:eastAsia="zh-CN"/>
        </w:rPr>
        <w:t>“生物育种</w:t>
      </w:r>
      <w:r>
        <w:rPr>
          <w:rFonts w:hint="eastAsia" w:ascii="仿宋_GB2312" w:hAnsi="仿宋_GB2312" w:eastAsia="仿宋_GB2312" w:cs="仿宋_GB2312"/>
          <w:sz w:val="24"/>
          <w:shd w:val="clear" w:color="auto" w:fill="FFFFFF"/>
          <w:lang w:val="en-US" w:eastAsia="zh-CN"/>
        </w:rPr>
        <w:t>技术</w:t>
      </w:r>
      <w:r>
        <w:rPr>
          <w:rFonts w:hint="default" w:ascii="仿宋_GB2312" w:hAnsi="仿宋_GB2312" w:eastAsia="仿宋_GB2312" w:cs="仿宋_GB2312"/>
          <w:sz w:val="24"/>
          <w:shd w:val="clear" w:color="auto" w:fill="FFFFFF"/>
          <w:lang w:val="en-US" w:eastAsia="zh-CN"/>
        </w:rPr>
        <w:t>”</w:t>
      </w:r>
      <w:r>
        <w:rPr>
          <w:rFonts w:hint="eastAsia" w:ascii="仿宋_GB2312" w:hAnsi="仿宋_GB2312" w:eastAsia="仿宋_GB2312" w:cs="仿宋_GB2312"/>
          <w:sz w:val="24"/>
          <w:shd w:val="clear" w:color="auto" w:fill="FFFFFF"/>
          <w:lang w:val="en-US" w:eastAsia="zh-CN"/>
        </w:rPr>
        <w:t>动物生物育种方向</w:t>
      </w:r>
      <w:r>
        <w:rPr>
          <w:rFonts w:hint="default" w:ascii="仿宋_GB2312" w:hAnsi="仿宋_GB2312" w:eastAsia="仿宋_GB2312" w:cs="仿宋_GB2312"/>
          <w:sz w:val="24"/>
          <w:shd w:val="clear" w:color="auto" w:fill="FFFFFF"/>
          <w:lang w:val="en-US" w:eastAsia="zh-CN"/>
        </w:rPr>
        <w:t>专业人才培养单位为动物科学学院。</w:t>
      </w:r>
      <w:r>
        <w:rPr>
          <w:rFonts w:hint="eastAsia" w:ascii="仿宋_GB2312" w:hAnsi="仿宋_GB2312" w:eastAsia="仿宋_GB2312" w:cs="仿宋_GB2312"/>
          <w:sz w:val="24"/>
          <w:shd w:val="clear" w:color="auto" w:fill="FFFFFF"/>
          <w:lang w:val="en-US" w:eastAsia="zh-CN"/>
        </w:rPr>
        <w:t>现有专任教师36人，教授10人（占27.8%），副教授14人（占38.9%），讲师12人（占33.3%）；实验师3人。具有博士学位教师32人，占专任教师的88.9%。获批国家产业创新体系（奶牛）（新疆）团队、自治区“马产业天山创新团队”、校级创新团队“2612”团队等5个团队。学院是自治区马业协会、自治区奶业协会理事长单位和国家马产业技术创新战略联盟秘书长单位。学科队伍获第六届全国杰出专业技术人才先进集体，师资中有入选国家百千万人才工程 1 人，获得全国先进工作者 2 人，农业部产业技术体系岗位科学家 1 人，全国优秀教师1人，自治区教学名师1 人，自治区教学能手1人，2 人获得国务院特殊津贴专家称号，3人获开发建设新疆奖章称号，有 18 人次在全国、自治区专业委员会担任理事以上职务，19人入选自治区畜牧产业体系领衔专家和特聘专家。学院形成了涵盖政府、大学、科研院所、行业企业等为一体，突出“三全育人”，融合科研、人才培养、社会服务的“科教融合、产教融合”的协同育人、协同创新体系和机制。</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_GB2312" w:hAnsi="仿宋_GB2312" w:eastAsia="仿宋_GB2312" w:cs="仿宋_GB2312"/>
          <w:b/>
          <w:bCs/>
          <w:sz w:val="24"/>
          <w:shd w:val="clear" w:color="auto" w:fill="FFFFFF"/>
        </w:rPr>
      </w:pPr>
      <w:r>
        <w:rPr>
          <w:rFonts w:hint="eastAsia" w:ascii="仿宋_GB2312" w:hAnsi="仿宋_GB2312" w:eastAsia="仿宋_GB2312" w:cs="仿宋_GB2312"/>
          <w:b/>
          <w:bCs/>
          <w:sz w:val="24"/>
          <w:shd w:val="clear" w:color="auto" w:fill="FFFFFF"/>
        </w:rPr>
        <w:t>3、优良的育人环境</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eastAsia="方正仿宋_GBK" w:cs="Times New Roman"/>
          <w:b/>
          <w:sz w:val="24"/>
          <w:szCs w:val="24"/>
        </w:rPr>
      </w:pPr>
      <w:r>
        <w:rPr>
          <w:rFonts w:hint="eastAsia" w:ascii="仿宋_GB2312" w:hAnsi="仿宋_GB2312" w:eastAsia="仿宋_GB2312" w:cs="仿宋_GB2312"/>
          <w:sz w:val="24"/>
          <w:shd w:val="clear" w:color="auto" w:fill="FFFFFF"/>
          <w:lang w:val="en-US" w:eastAsia="zh-CN"/>
        </w:rPr>
        <w:t>“生物育种技术”作物生物育种技术方向专业人才培养单位</w:t>
      </w:r>
      <w:r>
        <w:rPr>
          <w:rFonts w:hint="eastAsia" w:ascii="仿宋_GB2312" w:hAnsi="仿宋_GB2312" w:eastAsia="仿宋_GB2312" w:cs="仿宋_GB2312"/>
          <w:sz w:val="24"/>
          <w:shd w:val="clear" w:color="auto" w:fill="FFFFFF"/>
        </w:rPr>
        <w:t>建成教育部工程研究中心1个</w:t>
      </w:r>
      <w:r>
        <w:rPr>
          <w:rFonts w:hint="eastAsia" w:ascii="仿宋_GB2312" w:hAnsi="仿宋_GB2312" w:eastAsia="仿宋_GB2312" w:cs="仿宋_GB2312"/>
          <w:sz w:val="24"/>
          <w:shd w:val="clear" w:color="auto" w:fill="FFFFFF"/>
          <w:lang w:eastAsia="zh-CN"/>
        </w:rPr>
        <w:t>（棉花教育部工程研究中心）</w:t>
      </w:r>
      <w:r>
        <w:rPr>
          <w:rFonts w:hint="eastAsia" w:ascii="仿宋_GB2312" w:hAnsi="仿宋_GB2312" w:eastAsia="仿宋_GB2312" w:cs="仿宋_GB2312"/>
          <w:sz w:val="24"/>
          <w:shd w:val="clear" w:color="auto" w:fill="FFFFFF"/>
        </w:rPr>
        <w:t>、</w:t>
      </w:r>
      <w:r>
        <w:rPr>
          <w:rFonts w:hint="eastAsia" w:ascii="仿宋_GB2312" w:hAnsi="仿宋_GB2312" w:eastAsia="仿宋_GB2312" w:cs="仿宋_GB2312"/>
          <w:sz w:val="24"/>
          <w:shd w:val="clear" w:color="auto" w:fill="FFFFFF"/>
          <w:lang w:val="en-US" w:eastAsia="zh-CN"/>
        </w:rPr>
        <w:t>省部共建协同创新中心1个（丝绸之路经济带-棉花优质高效协同创新中心）、</w:t>
      </w:r>
      <w:r>
        <w:rPr>
          <w:rFonts w:hint="eastAsia" w:ascii="仿宋_GB2312" w:hAnsi="仿宋_GB2312" w:eastAsia="仿宋_GB2312" w:cs="仿宋_GB2312"/>
          <w:sz w:val="24"/>
          <w:shd w:val="clear" w:color="auto" w:fill="FFFFFF"/>
        </w:rPr>
        <w:t>农业农村部省部共建重点实验室1</w:t>
      </w:r>
      <w:r>
        <w:rPr>
          <w:rFonts w:hint="eastAsia" w:ascii="仿宋_GB2312" w:hAnsi="仿宋_GB2312" w:eastAsia="仿宋_GB2312" w:cs="仿宋_GB2312"/>
          <w:sz w:val="24"/>
          <w:shd w:val="clear" w:color="auto" w:fill="FFFFFF"/>
          <w:lang w:eastAsia="zh-CN"/>
        </w:rPr>
        <w:t>个</w:t>
      </w:r>
      <w:r>
        <w:rPr>
          <w:rFonts w:hint="eastAsia" w:ascii="仿宋_GB2312" w:hAnsi="仿宋_GB2312" w:eastAsia="仿宋_GB2312" w:cs="仿宋_GB2312"/>
          <w:sz w:val="24"/>
          <w:shd w:val="clear" w:color="auto" w:fill="FFFFFF"/>
          <w:lang w:eastAsia="zh-CN"/>
        </w:rPr>
        <w:t>（农业农村部西北荒漠绿洲农林外来入侵生物防控重点实验室</w:t>
      </w:r>
      <w:r>
        <w:rPr>
          <w:rFonts w:hint="eastAsia" w:ascii="仿宋_GB2312" w:hAnsi="仿宋_GB2312" w:eastAsia="仿宋_GB2312" w:cs="仿宋_GB2312"/>
          <w:sz w:val="24"/>
          <w:shd w:val="clear" w:color="auto" w:fill="FFFFFF"/>
          <w:lang w:eastAsia="zh-CN"/>
        </w:rPr>
        <w:t>）</w:t>
      </w:r>
      <w:r>
        <w:rPr>
          <w:rFonts w:hint="eastAsia" w:ascii="仿宋_GB2312" w:hAnsi="仿宋_GB2312" w:eastAsia="仿宋_GB2312" w:cs="仿宋_GB2312"/>
          <w:sz w:val="24"/>
          <w:shd w:val="clear" w:color="auto" w:fill="FFFFFF"/>
        </w:rPr>
        <w:t>、自治区资源共享平台1个</w:t>
      </w:r>
      <w:r>
        <w:rPr>
          <w:rFonts w:hint="eastAsia" w:ascii="仿宋_GB2312" w:hAnsi="仿宋_GB2312" w:eastAsia="仿宋_GB2312" w:cs="仿宋_GB2312"/>
          <w:sz w:val="24"/>
          <w:shd w:val="clear" w:color="auto" w:fill="FFFFFF"/>
          <w:lang w:eastAsia="zh-CN"/>
        </w:rPr>
        <w:t>（新疆特色果树病害标本资源库及服务平台）</w:t>
      </w:r>
      <w:r>
        <w:rPr>
          <w:rFonts w:hint="eastAsia" w:ascii="仿宋_GB2312" w:hAnsi="仿宋_GB2312" w:eastAsia="仿宋_GB2312" w:cs="仿宋_GB2312"/>
          <w:sz w:val="24"/>
          <w:shd w:val="clear" w:color="auto" w:fill="FFFFFF"/>
        </w:rPr>
        <w:t>、自治区重点实验室1个</w:t>
      </w:r>
      <w:r>
        <w:rPr>
          <w:rFonts w:hint="eastAsia" w:ascii="仿宋_GB2312" w:hAnsi="仿宋_GB2312" w:eastAsia="仿宋_GB2312" w:cs="仿宋_GB2312"/>
          <w:sz w:val="24"/>
          <w:shd w:val="clear" w:color="auto" w:fill="FFFFFF"/>
          <w:lang w:eastAsia="zh-CN"/>
        </w:rPr>
        <w:t>（农林有害生物监测与安全防控重点实验室）</w:t>
      </w:r>
      <w:bookmarkStart w:id="0" w:name="_GoBack"/>
      <w:bookmarkEnd w:id="0"/>
      <w:r>
        <w:rPr>
          <w:rFonts w:hint="eastAsia" w:ascii="仿宋_GB2312" w:hAnsi="仿宋_GB2312" w:eastAsia="仿宋_GB2312" w:cs="仿宋_GB2312"/>
          <w:sz w:val="24"/>
          <w:shd w:val="clear" w:color="auto" w:fill="FFFFFF"/>
        </w:rPr>
        <w:t>、校级重点实验室5个</w:t>
      </w:r>
      <w:r>
        <w:rPr>
          <w:rFonts w:hint="eastAsia" w:ascii="仿宋_GB2312" w:hAnsi="仿宋_GB2312" w:eastAsia="仿宋_GB2312" w:cs="仿宋_GB2312"/>
          <w:sz w:val="24"/>
          <w:shd w:val="clear" w:color="auto" w:fill="FFFFFF"/>
          <w:lang w:eastAsia="zh-CN"/>
        </w:rPr>
        <w:t>。</w:t>
      </w:r>
      <w:r>
        <w:rPr>
          <w:rFonts w:hint="eastAsia" w:ascii="仿宋_GB2312" w:hAnsi="仿宋_GB2312" w:eastAsia="仿宋_GB2312" w:cs="仿宋_GB2312"/>
          <w:sz w:val="24"/>
          <w:shd w:val="clear" w:color="auto" w:fill="FFFFFF"/>
        </w:rPr>
        <w:t>拥有实验室 10000 m</w:t>
      </w:r>
      <w:r>
        <w:rPr>
          <w:rFonts w:hint="eastAsia" w:ascii="仿宋_GB2312" w:hAnsi="仿宋_GB2312" w:eastAsia="仿宋_GB2312" w:cs="仿宋_GB2312"/>
          <w:sz w:val="24"/>
          <w:shd w:val="clear" w:color="auto" w:fill="FFFFFF"/>
          <w:vertAlign w:val="superscript"/>
        </w:rPr>
        <w:t>2</w:t>
      </w:r>
      <w:r>
        <w:rPr>
          <w:rFonts w:hint="eastAsia" w:ascii="仿宋_GB2312" w:hAnsi="仿宋_GB2312" w:eastAsia="仿宋_GB2312" w:cs="仿宋_GB2312"/>
          <w:sz w:val="24"/>
          <w:shd w:val="clear" w:color="auto" w:fill="FFFFFF"/>
        </w:rPr>
        <w:t xml:space="preserve"> ，仪器设备 8000 万元，</w:t>
      </w:r>
      <w:r>
        <w:rPr>
          <w:rFonts w:hint="eastAsia" w:ascii="仿宋_GB2312" w:hAnsi="仿宋_GB2312" w:eastAsia="仿宋_GB2312" w:cs="仿宋_GB2312"/>
          <w:sz w:val="24"/>
          <w:shd w:val="clear" w:color="auto" w:fill="FFFFFF"/>
          <w:lang w:val="en-US" w:eastAsia="zh-CN"/>
        </w:rPr>
        <w:t>棉花、大豆、玉米、小麦等农作物</w:t>
      </w:r>
      <w:r>
        <w:rPr>
          <w:rFonts w:hint="eastAsia" w:ascii="仿宋_GB2312" w:hAnsi="仿宋_GB2312" w:eastAsia="仿宋_GB2312" w:cs="仿宋_GB2312"/>
          <w:sz w:val="24"/>
          <w:shd w:val="clear" w:color="auto" w:fill="FFFFFF"/>
        </w:rPr>
        <w:t xml:space="preserve">育种基地 1000亩，智能温室 1500 m </w:t>
      </w:r>
      <w:r>
        <w:rPr>
          <w:rFonts w:hint="eastAsia" w:ascii="仿宋_GB2312" w:hAnsi="仿宋_GB2312" w:eastAsia="仿宋_GB2312" w:cs="仿宋_GB2312"/>
          <w:sz w:val="24"/>
          <w:shd w:val="clear" w:color="auto" w:fill="FFFFFF"/>
          <w:vertAlign w:val="superscript"/>
        </w:rPr>
        <w:t>2</w:t>
      </w:r>
      <w:r>
        <w:rPr>
          <w:rFonts w:hint="eastAsia" w:ascii="仿宋_GB2312" w:hAnsi="仿宋_GB2312" w:eastAsia="仿宋_GB2312" w:cs="仿宋_GB2312"/>
          <w:sz w:val="24"/>
          <w:shd w:val="clear" w:color="auto" w:fill="FFFFFF"/>
        </w:rPr>
        <w:t xml:space="preserve"> ，产学研基地 41 个，实习实训基地 64 个。</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lang w:val="en-US" w:eastAsia="zh-CN"/>
        </w:rPr>
      </w:pPr>
      <w:r>
        <w:rPr>
          <w:rFonts w:hint="default" w:ascii="仿宋_GB2312" w:hAnsi="仿宋_GB2312" w:eastAsia="仿宋_GB2312" w:cs="仿宋_GB2312"/>
          <w:sz w:val="24"/>
          <w:shd w:val="clear" w:color="auto" w:fill="FFFFFF"/>
          <w:lang w:val="en-US" w:eastAsia="zh-CN"/>
        </w:rPr>
        <w:t>“生物育种</w:t>
      </w:r>
      <w:r>
        <w:rPr>
          <w:rFonts w:hint="eastAsia" w:ascii="仿宋_GB2312" w:hAnsi="仿宋_GB2312" w:eastAsia="仿宋_GB2312" w:cs="仿宋_GB2312"/>
          <w:sz w:val="24"/>
          <w:shd w:val="clear" w:color="auto" w:fill="FFFFFF"/>
          <w:lang w:val="en-US" w:eastAsia="zh-CN"/>
        </w:rPr>
        <w:t>技术</w:t>
      </w:r>
      <w:r>
        <w:rPr>
          <w:rFonts w:hint="default" w:ascii="仿宋_GB2312" w:hAnsi="仿宋_GB2312" w:eastAsia="仿宋_GB2312" w:cs="仿宋_GB2312"/>
          <w:sz w:val="24"/>
          <w:shd w:val="clear" w:color="auto" w:fill="FFFFFF"/>
          <w:lang w:val="en-US" w:eastAsia="zh-CN"/>
        </w:rPr>
        <w:t>”</w:t>
      </w:r>
      <w:r>
        <w:rPr>
          <w:rFonts w:hint="eastAsia" w:ascii="仿宋_GB2312" w:hAnsi="仿宋_GB2312" w:eastAsia="仿宋_GB2312" w:cs="仿宋_GB2312"/>
          <w:sz w:val="24"/>
          <w:shd w:val="clear" w:color="auto" w:fill="FFFFFF"/>
          <w:lang w:val="en-US" w:eastAsia="zh-CN"/>
        </w:rPr>
        <w:t>动物生物育种方向</w:t>
      </w:r>
      <w:r>
        <w:rPr>
          <w:rFonts w:hint="default" w:ascii="仿宋_GB2312" w:hAnsi="仿宋_GB2312" w:eastAsia="仿宋_GB2312" w:cs="仿宋_GB2312"/>
          <w:sz w:val="24"/>
          <w:shd w:val="clear" w:color="auto" w:fill="FFFFFF"/>
          <w:lang w:val="en-US" w:eastAsia="zh-CN"/>
        </w:rPr>
        <w:t>专业人才培养单位动物科学学院</w:t>
      </w:r>
      <w:r>
        <w:rPr>
          <w:rFonts w:hint="eastAsia" w:ascii="仿宋_GB2312" w:hAnsi="仿宋_GB2312" w:eastAsia="仿宋_GB2312" w:cs="仿宋_GB2312"/>
          <w:sz w:val="24"/>
          <w:shd w:val="clear" w:color="auto" w:fill="FFFFFF"/>
          <w:lang w:val="en-US" w:eastAsia="zh-CN"/>
        </w:rPr>
        <w:t>有国家级实验教学示范中心1 个（动物生产与疫病防制实验教学中心），农业农村部西部观测站1 个（西北草食动物营养与饲料观测实验站），国际联合研究中心新疆分中心1 个（动物消化道营养国际联合研究中心新疆分中心），自治区级重点实验室2 个新疆肉乳用草食动物营养实验室、新疆马繁育与运动生理重点实验室（培育），自治区级工程中心1 个（新疆奶业工程中心），自治区性能测定中心1 个（马属动物性能测定与遗传评估中心），自治区级产学研示范基地5 个（新疆畜科院、天康集团、天山畜牧、呼图壁种牛场、昭苏县西域马业有限责任公司），校级重点实验室1 个（新疆农业动物种质资源与新种创制实验室），校级产业研究院1 个（新疆农业大学马产业研究院），校级现代产业学院1 个（新疆农业大学现代马产业学院）。面向产业的本科生、研究生育人模式构建，获自治区教学成果二等奖1项、三等奖1项。</w:t>
      </w:r>
    </w:p>
    <w:p>
      <w:pPr>
        <w:adjustRightInd w:val="0"/>
        <w:snapToGrid w:val="0"/>
        <w:spacing w:before="156" w:beforeLines="50" w:after="156" w:afterLines="50" w:line="360" w:lineRule="auto"/>
        <w:ind w:firstLine="480" w:firstLineChars="200"/>
        <w:rPr>
          <w:rFonts w:ascii="Times New Roman" w:hAnsi="Times New Roman" w:eastAsia="方正仿宋_GBK"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lang w:val="en-US" w:eastAsia="zh-CN"/>
        </w:rPr>
      </w:pPr>
      <w:r>
        <w:rPr>
          <w:rFonts w:hint="eastAsia" w:ascii="仿宋_GB2312" w:hAnsi="仿宋_GB2312" w:eastAsia="仿宋_GB2312" w:cs="仿宋_GB2312"/>
          <w:sz w:val="24"/>
          <w:shd w:val="clear" w:color="auto" w:fill="FFFFFF"/>
          <w:lang w:val="en-US" w:eastAsia="zh-CN"/>
        </w:rPr>
        <w:t xml:space="preserve">通过上述分析，新设”生物育种技术”专业培养胜任现代生物种业“育繁推”工作的高素质应用型人才，能主动服务国家战略、区域经济社会和产业发展需要，推进学校“一流大学”和“新农科”建设；”生物育种技术”专业能充分发挥学校现有的办学优势和办学特色，充分利用好校外协同育人资源；生物种业是国家战略性、基础性核心产业，目前农牧业生物育种在基础研究和应用推广方面人才紧缺，设置”生物育种技术”专业有稳定的就业前景和方向；”生物育种技术”专业人才培养所在的培养单位农学院和动物科学学院在办学基础、师资力量、仪器设备、实习场所、经费投入等方面能达到《普通高等学校本科专业类教学质量国家标准》要求。 </w:t>
      </w:r>
    </w:p>
    <w:p>
      <w:pPr>
        <w:adjustRightInd w:val="0"/>
        <w:snapToGrid w:val="0"/>
        <w:spacing w:before="156" w:beforeLines="50" w:after="156" w:afterLines="50" w:line="360" w:lineRule="auto"/>
        <w:ind w:firstLine="480" w:firstLineChars="200"/>
        <w:jc w:val="left"/>
        <w:rPr>
          <w:rFonts w:ascii="Times New Roman" w:hAnsi="Times New Roman" w:eastAsia="方正仿宋_GBK" w:cs="Times New Roman"/>
          <w:sz w:val="24"/>
          <w:szCs w:val="24"/>
        </w:rPr>
      </w:pPr>
    </w:p>
    <w:p>
      <w:pPr>
        <w:adjustRightInd w:val="0"/>
        <w:snapToGrid w:val="0"/>
        <w:spacing w:before="156" w:beforeLines="50" w:after="156" w:afterLines="50" w:line="360" w:lineRule="auto"/>
        <w:ind w:firstLine="480" w:firstLineChars="200"/>
        <w:jc w:val="left"/>
        <w:rPr>
          <w:rFonts w:ascii="Times New Roman" w:hAnsi="Times New Roman" w:eastAsia="方正仿宋_GBK" w:cs="Times New Roman"/>
          <w:sz w:val="24"/>
          <w:szCs w:val="24"/>
        </w:rPr>
      </w:pPr>
    </w:p>
    <w:p>
      <w:pPr>
        <w:adjustRightInd w:val="0"/>
        <w:snapToGrid w:val="0"/>
        <w:spacing w:before="156" w:beforeLines="50" w:after="156" w:afterLines="50" w:line="360" w:lineRule="auto"/>
        <w:jc w:val="right"/>
        <w:rPr>
          <w:rFonts w:ascii="Times New Roman" w:hAnsi="Times New Roman" w:eastAsia="方正仿宋_GBK" w:cs="Times New Roman"/>
          <w:sz w:val="24"/>
          <w:szCs w:val="24"/>
        </w:rPr>
      </w:pPr>
      <w:r>
        <w:rPr>
          <w:rFonts w:hint="eastAsia" w:ascii="Times New Roman" w:hAnsi="Times New Roman" w:eastAsia="方正仿宋_GBK" w:cs="Times New Roman"/>
          <w:sz w:val="24"/>
          <w:szCs w:val="24"/>
        </w:rPr>
        <w:t>新疆农业大学</w:t>
      </w:r>
      <w:r>
        <w:rPr>
          <w:rFonts w:hint="eastAsia" w:ascii="Times New Roman" w:hAnsi="Times New Roman" w:eastAsia="方正仿宋_GBK" w:cs="Times New Roman"/>
          <w:sz w:val="24"/>
          <w:szCs w:val="24"/>
          <w:lang w:val="en-US" w:eastAsia="zh-CN"/>
        </w:rPr>
        <w:t>农</w:t>
      </w:r>
      <w:r>
        <w:rPr>
          <w:rFonts w:ascii="Times New Roman" w:hAnsi="Times New Roman" w:eastAsia="方正仿宋_GBK" w:cs="Times New Roman"/>
          <w:sz w:val="24"/>
          <w:szCs w:val="24"/>
        </w:rPr>
        <w:t>学院</w:t>
      </w:r>
    </w:p>
    <w:p>
      <w:pPr>
        <w:adjustRightInd w:val="0"/>
        <w:snapToGrid w:val="0"/>
        <w:spacing w:before="156" w:beforeLines="50" w:after="156" w:afterLines="50" w:line="360" w:lineRule="auto"/>
        <w:jc w:val="right"/>
        <w:rPr>
          <w:rFonts w:ascii="Times New Roman" w:hAnsi="Times New Roman" w:eastAsia="方正仿宋_GBK" w:cs="Times New Roman"/>
          <w:sz w:val="24"/>
          <w:szCs w:val="24"/>
        </w:rPr>
      </w:pPr>
      <w:r>
        <w:rPr>
          <w:rFonts w:hint="eastAsia" w:ascii="Times New Roman" w:hAnsi="Times New Roman" w:eastAsia="方正仿宋_GBK" w:cs="Times New Roman"/>
          <w:sz w:val="24"/>
          <w:szCs w:val="24"/>
        </w:rPr>
        <w:t>2</w:t>
      </w:r>
      <w:r>
        <w:rPr>
          <w:rFonts w:ascii="Times New Roman" w:hAnsi="Times New Roman" w:eastAsia="方正仿宋_GBK" w:cs="Times New Roman"/>
          <w:sz w:val="24"/>
          <w:szCs w:val="24"/>
        </w:rPr>
        <w:t>02</w:t>
      </w:r>
      <w:r>
        <w:rPr>
          <w:rFonts w:hint="eastAsia" w:ascii="Times New Roman" w:hAnsi="Times New Roman" w:eastAsia="方正仿宋_GBK" w:cs="Times New Roman"/>
          <w:sz w:val="24"/>
          <w:szCs w:val="24"/>
          <w:lang w:val="en-US" w:eastAsia="zh-CN"/>
        </w:rPr>
        <w:t>3</w:t>
      </w:r>
      <w:r>
        <w:rPr>
          <w:rFonts w:ascii="Times New Roman" w:hAnsi="Times New Roman" w:eastAsia="方正仿宋_GBK" w:cs="Times New Roman"/>
          <w:sz w:val="24"/>
          <w:szCs w:val="24"/>
        </w:rPr>
        <w:t>年</w:t>
      </w:r>
      <w:r>
        <w:rPr>
          <w:rFonts w:hint="eastAsia" w:ascii="Times New Roman" w:hAnsi="Times New Roman" w:eastAsia="方正仿宋_GBK" w:cs="Times New Roman"/>
          <w:sz w:val="24"/>
          <w:szCs w:val="24"/>
        </w:rPr>
        <w:t>7月</w:t>
      </w:r>
      <w:r>
        <w:rPr>
          <w:rFonts w:hint="eastAsia" w:ascii="Times New Roman" w:hAnsi="Times New Roman" w:eastAsia="方正仿宋_GBK" w:cs="Times New Roman"/>
          <w:sz w:val="24"/>
          <w:szCs w:val="24"/>
          <w:lang w:val="en-US" w:eastAsia="zh-CN"/>
        </w:rPr>
        <w:t>15</w:t>
      </w:r>
      <w:r>
        <w:rPr>
          <w:rFonts w:hint="eastAsia" w:ascii="Times New Roman" w:hAnsi="Times New Roman" w:eastAsia="方正仿宋_GBK" w:cs="Times New Roman"/>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wMGI3YjllMDE3ZDBmZWRkNTgyMjQzYmQxNmM2MzAifQ=="/>
  </w:docVars>
  <w:rsids>
    <w:rsidRoot w:val="00622D81"/>
    <w:rsid w:val="00090FA3"/>
    <w:rsid w:val="002609ED"/>
    <w:rsid w:val="003F14D5"/>
    <w:rsid w:val="004412F9"/>
    <w:rsid w:val="00447117"/>
    <w:rsid w:val="00482188"/>
    <w:rsid w:val="0052751C"/>
    <w:rsid w:val="005315E4"/>
    <w:rsid w:val="005D5B0A"/>
    <w:rsid w:val="00622D81"/>
    <w:rsid w:val="006354D6"/>
    <w:rsid w:val="006B363D"/>
    <w:rsid w:val="00722E8C"/>
    <w:rsid w:val="008046B9"/>
    <w:rsid w:val="00847FEB"/>
    <w:rsid w:val="0087150F"/>
    <w:rsid w:val="008C7799"/>
    <w:rsid w:val="0096510B"/>
    <w:rsid w:val="00993688"/>
    <w:rsid w:val="009B213B"/>
    <w:rsid w:val="009C711C"/>
    <w:rsid w:val="009E667C"/>
    <w:rsid w:val="00A81814"/>
    <w:rsid w:val="00AC4108"/>
    <w:rsid w:val="00AD096F"/>
    <w:rsid w:val="00BB1C78"/>
    <w:rsid w:val="00C36F04"/>
    <w:rsid w:val="00CD6CD1"/>
    <w:rsid w:val="00D7028C"/>
    <w:rsid w:val="00DA3C1D"/>
    <w:rsid w:val="00E92064"/>
    <w:rsid w:val="00EB4E37"/>
    <w:rsid w:val="00F561BD"/>
    <w:rsid w:val="00FA66E1"/>
    <w:rsid w:val="00FF412C"/>
    <w:rsid w:val="013E0BAE"/>
    <w:rsid w:val="040E44A5"/>
    <w:rsid w:val="052851DF"/>
    <w:rsid w:val="05992F79"/>
    <w:rsid w:val="05CE1511"/>
    <w:rsid w:val="0B8E3836"/>
    <w:rsid w:val="0E3A5A0E"/>
    <w:rsid w:val="10087C41"/>
    <w:rsid w:val="10923E54"/>
    <w:rsid w:val="116C0B49"/>
    <w:rsid w:val="11F83A59"/>
    <w:rsid w:val="136D4745"/>
    <w:rsid w:val="152555FA"/>
    <w:rsid w:val="15BC0B67"/>
    <w:rsid w:val="173D2E77"/>
    <w:rsid w:val="17F17FFA"/>
    <w:rsid w:val="199D0A38"/>
    <w:rsid w:val="1CBC7E3C"/>
    <w:rsid w:val="1F6F1667"/>
    <w:rsid w:val="20827D9A"/>
    <w:rsid w:val="20FA4870"/>
    <w:rsid w:val="22682C67"/>
    <w:rsid w:val="2519649B"/>
    <w:rsid w:val="2A8A09E0"/>
    <w:rsid w:val="2B130CC6"/>
    <w:rsid w:val="2C5C383D"/>
    <w:rsid w:val="2DEE0835"/>
    <w:rsid w:val="3773436E"/>
    <w:rsid w:val="38010838"/>
    <w:rsid w:val="390463DC"/>
    <w:rsid w:val="3B4007CD"/>
    <w:rsid w:val="3B4605AC"/>
    <w:rsid w:val="3C137FED"/>
    <w:rsid w:val="43C82DA5"/>
    <w:rsid w:val="459B31D0"/>
    <w:rsid w:val="46C2087D"/>
    <w:rsid w:val="4AF62C56"/>
    <w:rsid w:val="4B3358CA"/>
    <w:rsid w:val="503B25D9"/>
    <w:rsid w:val="526940DC"/>
    <w:rsid w:val="52940227"/>
    <w:rsid w:val="52A03BD4"/>
    <w:rsid w:val="54FC5AD5"/>
    <w:rsid w:val="569C6850"/>
    <w:rsid w:val="5BEC5B07"/>
    <w:rsid w:val="5CF05758"/>
    <w:rsid w:val="5EB822A5"/>
    <w:rsid w:val="60B3265A"/>
    <w:rsid w:val="61720E31"/>
    <w:rsid w:val="630006BE"/>
    <w:rsid w:val="6381535B"/>
    <w:rsid w:val="65A765B3"/>
    <w:rsid w:val="66C236A5"/>
    <w:rsid w:val="6759039D"/>
    <w:rsid w:val="6ACB2171"/>
    <w:rsid w:val="6FC565D0"/>
    <w:rsid w:val="702A7807"/>
    <w:rsid w:val="7190778E"/>
    <w:rsid w:val="71F53401"/>
    <w:rsid w:val="72231CD3"/>
    <w:rsid w:val="73B677A1"/>
    <w:rsid w:val="758D10DF"/>
    <w:rsid w:val="7651571A"/>
    <w:rsid w:val="7A4A642A"/>
    <w:rsid w:val="7AC731A3"/>
    <w:rsid w:val="7DCE31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6">
    <w:name w:val="Emphasis"/>
    <w:basedOn w:val="5"/>
    <w:qFormat/>
    <w:uiPriority w:val="20"/>
    <w:rPr>
      <w:i/>
      <w:iCs/>
    </w:rPr>
  </w:style>
  <w:style w:type="paragraph" w:styleId="7">
    <w:name w:val="List Paragraph"/>
    <w:basedOn w:val="1"/>
    <w:qFormat/>
    <w:uiPriority w:val="34"/>
    <w:pPr>
      <w:ind w:firstLine="420" w:firstLineChars="200"/>
    </w:pPr>
  </w:style>
  <w:style w:type="character" w:customStyle="1" w:styleId="8">
    <w:name w:val="批注框文本 Char"/>
    <w:basedOn w:val="5"/>
    <w:link w:val="2"/>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0B6809-32A4-40CC-A76C-F91435FD7702}">
  <ds:schemaRefs/>
</ds:datastoreItem>
</file>

<file path=docProps/app.xml><?xml version="1.0" encoding="utf-8"?>
<Properties xmlns="http://schemas.openxmlformats.org/officeDocument/2006/extended-properties" xmlns:vt="http://schemas.openxmlformats.org/officeDocument/2006/docPropsVTypes">
  <Template>Normal</Template>
  <Company>HP</Company>
  <Pages>8</Pages>
  <Words>731</Words>
  <Characters>4169</Characters>
  <Lines>34</Lines>
  <Paragraphs>9</Paragraphs>
  <TotalTime>3</TotalTime>
  <ScaleCrop>false</ScaleCrop>
  <LinksUpToDate>false</LinksUpToDate>
  <CharactersWithSpaces>4891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2022-05-05T07:36:00Z</dcterms:created>
  <dc:creator>HP</dc:creator>
  <cp:lastModifiedBy>yyh</cp:lastModifiedBy>
  <dcterms:modified xsi:type="dcterms:W3CDTF">2023-07-15T14:40:40Z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C9A7A7F9BE8243AA898B9E0A14A29FB0</vt:lpwstr>
  </property>
</Properties>
</file>